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29A4" w14:textId="77777777" w:rsidR="00350EFD" w:rsidRPr="00350EFD" w:rsidRDefault="009D27FF" w:rsidP="00350EFD">
      <w:pPr>
        <w:pStyle w:val="NoSpacing"/>
        <w:jc w:val="center"/>
        <w:rPr>
          <w:rFonts w:cs="Arial"/>
          <w:b/>
          <w:bCs/>
          <w:i/>
          <w:iCs/>
          <w:sz w:val="24"/>
          <w:szCs w:val="24"/>
        </w:rPr>
      </w:pPr>
      <w:r w:rsidRPr="00350EFD">
        <w:rPr>
          <w:rFonts w:cs="Arial"/>
          <w:b/>
          <w:bCs/>
          <w:i/>
          <w:iCs/>
          <w:sz w:val="24"/>
          <w:szCs w:val="24"/>
        </w:rPr>
        <w:t xml:space="preserve">Controller O’Connor </w:t>
      </w:r>
      <w:r w:rsidR="00350EFD" w:rsidRPr="00350EFD">
        <w:rPr>
          <w:rFonts w:cs="Arial"/>
          <w:b/>
          <w:bCs/>
          <w:i/>
          <w:iCs/>
          <w:sz w:val="24"/>
          <w:szCs w:val="24"/>
        </w:rPr>
        <w:t>Issues</w:t>
      </w:r>
      <w:r w:rsidRPr="00350EFD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350EFD" w:rsidRPr="00350EFD">
        <w:rPr>
          <w:rFonts w:cs="Arial"/>
          <w:b/>
          <w:bCs/>
          <w:i/>
          <w:iCs/>
          <w:sz w:val="24"/>
          <w:szCs w:val="24"/>
        </w:rPr>
        <w:t>Recommendations on</w:t>
      </w:r>
    </w:p>
    <w:p w14:paraId="637764B2" w14:textId="248C52B7" w:rsidR="009D27FF" w:rsidRPr="00350EFD" w:rsidRDefault="00350EFD" w:rsidP="00350EFD">
      <w:pPr>
        <w:pStyle w:val="NoSpacing"/>
        <w:jc w:val="center"/>
        <w:rPr>
          <w:rFonts w:cs="Arial"/>
          <w:b/>
          <w:bCs/>
          <w:i/>
          <w:iCs/>
          <w:sz w:val="24"/>
          <w:szCs w:val="24"/>
        </w:rPr>
      </w:pPr>
      <w:r w:rsidRPr="00350EFD">
        <w:rPr>
          <w:rFonts w:cs="Arial"/>
          <w:b/>
          <w:bCs/>
          <w:i/>
          <w:iCs/>
          <w:sz w:val="24"/>
          <w:szCs w:val="24"/>
        </w:rPr>
        <w:t xml:space="preserve">Notification of </w:t>
      </w:r>
      <w:r w:rsidR="009D27FF" w:rsidRPr="00350EFD">
        <w:rPr>
          <w:rFonts w:cs="Arial"/>
          <w:b/>
          <w:bCs/>
          <w:i/>
          <w:iCs/>
          <w:sz w:val="24"/>
          <w:szCs w:val="24"/>
        </w:rPr>
        <w:t>Death</w:t>
      </w:r>
      <w:r w:rsidRPr="00350EFD">
        <w:rPr>
          <w:rFonts w:cs="Arial"/>
          <w:b/>
          <w:bCs/>
          <w:i/>
          <w:iCs/>
          <w:sz w:val="24"/>
          <w:szCs w:val="24"/>
        </w:rPr>
        <w:t xml:space="preserve">, Injury, or </w:t>
      </w:r>
      <w:r w:rsidR="009D27FF" w:rsidRPr="00350EFD">
        <w:rPr>
          <w:rFonts w:cs="Arial"/>
          <w:b/>
          <w:bCs/>
          <w:i/>
          <w:iCs/>
          <w:sz w:val="24"/>
          <w:szCs w:val="24"/>
        </w:rPr>
        <w:t>Illness Policy</w:t>
      </w:r>
      <w:r w:rsidRPr="00350EFD">
        <w:rPr>
          <w:rFonts w:cs="Arial"/>
          <w:b/>
          <w:bCs/>
          <w:i/>
          <w:iCs/>
          <w:sz w:val="24"/>
          <w:szCs w:val="24"/>
        </w:rPr>
        <w:t>, Seeks Jail Action</w:t>
      </w:r>
    </w:p>
    <w:p w14:paraId="355AE5AA" w14:textId="77777777" w:rsidR="009D27FF" w:rsidRPr="00350EFD" w:rsidRDefault="009D27FF" w:rsidP="00350EFD">
      <w:pPr>
        <w:pStyle w:val="NoSpacing"/>
        <w:jc w:val="both"/>
        <w:rPr>
          <w:rFonts w:cs="Arial"/>
          <w:sz w:val="24"/>
          <w:szCs w:val="24"/>
        </w:rPr>
      </w:pPr>
    </w:p>
    <w:p w14:paraId="24722005" w14:textId="06886168" w:rsidR="008137F9" w:rsidRPr="00350EFD" w:rsidRDefault="00E95BAB" w:rsidP="0055084A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Implementing </w:t>
      </w:r>
      <w:r w:rsidR="00F23D50" w:rsidRPr="00350EFD">
        <w:rPr>
          <w:rFonts w:cs="Arial"/>
          <w:sz w:val="24"/>
          <w:szCs w:val="24"/>
        </w:rPr>
        <w:t>standard</w:t>
      </w:r>
      <w:r w:rsidR="00D673C9" w:rsidRPr="00350EFD">
        <w:rPr>
          <w:rFonts w:cs="Arial"/>
          <w:sz w:val="24"/>
          <w:szCs w:val="24"/>
        </w:rPr>
        <w:t>s</w:t>
      </w:r>
      <w:r w:rsidR="00F23D50" w:rsidRPr="00350EF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on </w:t>
      </w:r>
      <w:r w:rsidR="00F23D50" w:rsidRPr="00350EFD">
        <w:rPr>
          <w:rFonts w:cs="Arial"/>
          <w:sz w:val="24"/>
          <w:szCs w:val="24"/>
        </w:rPr>
        <w:t>notification</w:t>
      </w:r>
      <w:r w:rsidR="00D673C9" w:rsidRPr="00350EFD">
        <w:rPr>
          <w:rFonts w:cs="Arial"/>
          <w:sz w:val="24"/>
          <w:szCs w:val="24"/>
        </w:rPr>
        <w:t>s</w:t>
      </w:r>
      <w:r w:rsidR="00F23D50" w:rsidRPr="00350EFD">
        <w:rPr>
          <w:rFonts w:cs="Arial"/>
          <w:sz w:val="24"/>
          <w:szCs w:val="24"/>
        </w:rPr>
        <w:t xml:space="preserve"> of death, illness, and injury </w:t>
      </w:r>
      <w:r w:rsidR="0055084A">
        <w:rPr>
          <w:rFonts w:cs="Arial"/>
          <w:sz w:val="24"/>
          <w:szCs w:val="24"/>
        </w:rPr>
        <w:t xml:space="preserve">move </w:t>
      </w:r>
      <w:r>
        <w:rPr>
          <w:rFonts w:cs="Arial"/>
          <w:sz w:val="24"/>
          <w:szCs w:val="24"/>
        </w:rPr>
        <w:t xml:space="preserve">our County </w:t>
      </w:r>
      <w:r w:rsidR="0055084A">
        <w:rPr>
          <w:rFonts w:cs="Arial"/>
          <w:sz w:val="24"/>
          <w:szCs w:val="24"/>
        </w:rPr>
        <w:t xml:space="preserve">one step closer to </w:t>
      </w:r>
      <w:r>
        <w:rPr>
          <w:rFonts w:cs="Arial"/>
          <w:sz w:val="24"/>
          <w:szCs w:val="24"/>
        </w:rPr>
        <w:t xml:space="preserve">providing more effective services and </w:t>
      </w:r>
      <w:r w:rsidR="0055084A">
        <w:rPr>
          <w:rFonts w:cs="Arial"/>
          <w:sz w:val="24"/>
          <w:szCs w:val="24"/>
        </w:rPr>
        <w:t>treating people in custody and their loved ones</w:t>
      </w:r>
      <w:r>
        <w:rPr>
          <w:rFonts w:cs="Arial"/>
          <w:sz w:val="24"/>
          <w:szCs w:val="24"/>
        </w:rPr>
        <w:t xml:space="preserve"> with dignity and respect</w:t>
      </w:r>
      <w:r w:rsidR="0055084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The following best standards drafted by the Controller’s Office represents a public consensus of federal and local experts and community members and provides for </w:t>
      </w:r>
      <w:r w:rsidR="0055084A">
        <w:rPr>
          <w:rFonts w:cs="Arial"/>
          <w:sz w:val="24"/>
          <w:szCs w:val="24"/>
        </w:rPr>
        <w:t xml:space="preserve">better coordination of </w:t>
      </w:r>
      <w:r>
        <w:rPr>
          <w:rFonts w:cs="Arial"/>
          <w:sz w:val="24"/>
          <w:szCs w:val="24"/>
        </w:rPr>
        <w:t xml:space="preserve">County </w:t>
      </w:r>
      <w:r w:rsidR="0055084A">
        <w:rPr>
          <w:rFonts w:cs="Arial"/>
          <w:sz w:val="24"/>
          <w:szCs w:val="24"/>
        </w:rPr>
        <w:t>services</w:t>
      </w:r>
      <w:r>
        <w:rPr>
          <w:rFonts w:cs="Arial"/>
          <w:sz w:val="24"/>
          <w:szCs w:val="24"/>
        </w:rPr>
        <w:t xml:space="preserve"> and Jail procedures. Most of all, it allows for notifications to occur </w:t>
      </w:r>
      <w:r w:rsidR="00F23D50" w:rsidRPr="00350EFD">
        <w:rPr>
          <w:rFonts w:cs="Arial"/>
          <w:sz w:val="24"/>
          <w:szCs w:val="24"/>
        </w:rPr>
        <w:t xml:space="preserve">in a </w:t>
      </w:r>
      <w:r>
        <w:rPr>
          <w:rFonts w:cs="Arial"/>
          <w:sz w:val="24"/>
          <w:szCs w:val="24"/>
        </w:rPr>
        <w:t xml:space="preserve">humane, </w:t>
      </w:r>
      <w:r w:rsidR="00F23D50" w:rsidRPr="00350EFD">
        <w:rPr>
          <w:rFonts w:cs="Arial"/>
          <w:sz w:val="24"/>
          <w:szCs w:val="24"/>
        </w:rPr>
        <w:t>timely</w:t>
      </w:r>
      <w:r>
        <w:rPr>
          <w:rFonts w:cs="Arial"/>
          <w:sz w:val="24"/>
          <w:szCs w:val="24"/>
        </w:rPr>
        <w:t>,</w:t>
      </w:r>
      <w:r w:rsidR="00F23D50" w:rsidRPr="00350EFD">
        <w:rPr>
          <w:rFonts w:cs="Arial"/>
          <w:sz w:val="24"/>
          <w:szCs w:val="24"/>
        </w:rPr>
        <w:t xml:space="preserve"> and compassionate manner.</w:t>
      </w:r>
    </w:p>
    <w:p w14:paraId="45E4D2BC" w14:textId="76755E85" w:rsidR="00D673C9" w:rsidRPr="00350EFD" w:rsidRDefault="00D673C9" w:rsidP="00350EFD">
      <w:pPr>
        <w:pStyle w:val="NoSpacing"/>
        <w:jc w:val="both"/>
        <w:rPr>
          <w:rFonts w:cs="Arial"/>
          <w:sz w:val="24"/>
          <w:szCs w:val="24"/>
        </w:rPr>
      </w:pPr>
    </w:p>
    <w:p w14:paraId="0FB8078F" w14:textId="2ABA89E4" w:rsidR="00D673C9" w:rsidRPr="00350EFD" w:rsidRDefault="00E95BAB" w:rsidP="00350EFD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C67F7" w:rsidRPr="00350EFD">
        <w:rPr>
          <w:rFonts w:cs="Arial"/>
          <w:sz w:val="24"/>
          <w:szCs w:val="24"/>
        </w:rPr>
        <w:t>his issue has not spurred more immediate action. As such,</w:t>
      </w:r>
      <w:r w:rsidR="008A208E" w:rsidRPr="00350EFD">
        <w:rPr>
          <w:rFonts w:cs="Arial"/>
          <w:sz w:val="24"/>
          <w:szCs w:val="24"/>
        </w:rPr>
        <w:t xml:space="preserve"> we request the Jail</w:t>
      </w:r>
      <w:r w:rsidR="00350EFD" w:rsidRPr="00350EFD">
        <w:rPr>
          <w:rFonts w:cs="Arial"/>
          <w:sz w:val="24"/>
          <w:szCs w:val="24"/>
        </w:rPr>
        <w:t xml:space="preserve">, its staff, and </w:t>
      </w:r>
      <w:r w:rsidR="008A208E" w:rsidRPr="00350EFD">
        <w:rPr>
          <w:rFonts w:cs="Arial"/>
          <w:sz w:val="24"/>
          <w:szCs w:val="24"/>
        </w:rPr>
        <w:t>all involved County officials review such standards</w:t>
      </w:r>
      <w:r w:rsidR="00EC67F7" w:rsidRPr="00350EFD">
        <w:rPr>
          <w:rFonts w:cs="Arial"/>
          <w:sz w:val="24"/>
          <w:szCs w:val="24"/>
        </w:rPr>
        <w:t xml:space="preserve"> and work with our office to implement </w:t>
      </w:r>
      <w:r w:rsidR="00D93D44" w:rsidRPr="00350EFD">
        <w:rPr>
          <w:rFonts w:cs="Arial"/>
          <w:sz w:val="24"/>
          <w:szCs w:val="24"/>
        </w:rPr>
        <w:t>improvements</w:t>
      </w:r>
      <w:r w:rsidR="00350EFD" w:rsidRPr="00350EFD">
        <w:rPr>
          <w:rFonts w:cs="Arial"/>
          <w:sz w:val="24"/>
          <w:szCs w:val="24"/>
        </w:rPr>
        <w:t xml:space="preserve"> immediately</w:t>
      </w:r>
      <w:r w:rsidR="00D93D44" w:rsidRPr="00350EFD">
        <w:rPr>
          <w:rFonts w:cs="Arial"/>
          <w:sz w:val="24"/>
          <w:szCs w:val="24"/>
        </w:rPr>
        <w:t>.</w:t>
      </w:r>
    </w:p>
    <w:p w14:paraId="6FD424BC" w14:textId="38922BE5" w:rsidR="008A208E" w:rsidRPr="00350EFD" w:rsidRDefault="008A208E" w:rsidP="00350EFD">
      <w:pPr>
        <w:pStyle w:val="NoSpacing"/>
        <w:jc w:val="both"/>
        <w:rPr>
          <w:rFonts w:cs="Arial"/>
          <w:sz w:val="24"/>
          <w:szCs w:val="24"/>
        </w:rPr>
      </w:pPr>
    </w:p>
    <w:p w14:paraId="1A197493" w14:textId="77777777" w:rsidR="001C6FF5" w:rsidRDefault="008A208E" w:rsidP="00350EFD">
      <w:pPr>
        <w:pStyle w:val="NoSpacing"/>
        <w:jc w:val="center"/>
        <w:rPr>
          <w:rFonts w:cs="Arial"/>
          <w:i/>
          <w:iCs/>
          <w:sz w:val="24"/>
          <w:szCs w:val="24"/>
        </w:rPr>
      </w:pPr>
      <w:r w:rsidRPr="00350EFD">
        <w:rPr>
          <w:rFonts w:cs="Arial"/>
          <w:i/>
          <w:iCs/>
          <w:sz w:val="24"/>
          <w:szCs w:val="24"/>
        </w:rPr>
        <w:t xml:space="preserve">Recommended </w:t>
      </w:r>
      <w:r w:rsidR="001C6FF5">
        <w:rPr>
          <w:rFonts w:cs="Arial"/>
          <w:i/>
          <w:iCs/>
          <w:sz w:val="24"/>
          <w:szCs w:val="24"/>
        </w:rPr>
        <w:t>Standards</w:t>
      </w:r>
      <w:r w:rsidRPr="00350EFD">
        <w:rPr>
          <w:rFonts w:cs="Arial"/>
          <w:i/>
          <w:iCs/>
          <w:sz w:val="24"/>
          <w:szCs w:val="24"/>
        </w:rPr>
        <w:t xml:space="preserve"> for </w:t>
      </w:r>
      <w:r w:rsidR="009D27FF" w:rsidRPr="00350EFD">
        <w:rPr>
          <w:rFonts w:cs="Arial"/>
          <w:i/>
          <w:iCs/>
          <w:sz w:val="24"/>
          <w:szCs w:val="24"/>
        </w:rPr>
        <w:t>Policy on</w:t>
      </w:r>
    </w:p>
    <w:p w14:paraId="7DC73897" w14:textId="77733732" w:rsidR="008A208E" w:rsidRPr="00350EFD" w:rsidRDefault="009D27FF" w:rsidP="00350EFD">
      <w:pPr>
        <w:pStyle w:val="NoSpacing"/>
        <w:jc w:val="center"/>
        <w:rPr>
          <w:rFonts w:cs="Arial"/>
          <w:sz w:val="24"/>
          <w:szCs w:val="24"/>
        </w:rPr>
      </w:pPr>
      <w:r w:rsidRPr="00350EFD">
        <w:rPr>
          <w:rFonts w:cs="Arial"/>
          <w:i/>
          <w:iCs/>
          <w:sz w:val="24"/>
          <w:szCs w:val="24"/>
        </w:rPr>
        <w:t>Notification of Death, Injury, or Illness in Custody</w:t>
      </w:r>
      <w:r w:rsidR="008A208E" w:rsidRPr="00350EFD">
        <w:rPr>
          <w:rFonts w:cs="Arial"/>
          <w:i/>
          <w:iCs/>
          <w:sz w:val="24"/>
          <w:szCs w:val="24"/>
        </w:rPr>
        <w:t>:</w:t>
      </w:r>
    </w:p>
    <w:p w14:paraId="5ED2FC94" w14:textId="77777777" w:rsidR="008A208E" w:rsidRPr="00350EFD" w:rsidRDefault="008A208E" w:rsidP="00350EFD">
      <w:pPr>
        <w:pStyle w:val="NoSpacing"/>
        <w:jc w:val="both"/>
        <w:rPr>
          <w:rFonts w:cs="Arial"/>
          <w:b/>
          <w:bCs/>
          <w:sz w:val="24"/>
          <w:szCs w:val="24"/>
        </w:rPr>
      </w:pPr>
    </w:p>
    <w:p w14:paraId="5F30A031" w14:textId="77777777" w:rsidR="008A208E" w:rsidRPr="00350EFD" w:rsidRDefault="008A208E" w:rsidP="00350EFD">
      <w:pPr>
        <w:pStyle w:val="NoSpacing"/>
        <w:jc w:val="both"/>
        <w:rPr>
          <w:rFonts w:cs="Arial"/>
          <w:b/>
          <w:bCs/>
          <w:sz w:val="24"/>
          <w:szCs w:val="24"/>
        </w:rPr>
      </w:pPr>
      <w:r w:rsidRPr="00350EFD">
        <w:rPr>
          <w:rFonts w:cs="Arial"/>
          <w:b/>
          <w:bCs/>
          <w:sz w:val="24"/>
          <w:szCs w:val="24"/>
        </w:rPr>
        <w:t>SECTION 1. DEFINITIONS—</w:t>
      </w:r>
    </w:p>
    <w:p w14:paraId="677E5D40" w14:textId="5D99E52C" w:rsidR="008A208E" w:rsidRDefault="008A208E" w:rsidP="00350EFD">
      <w:pPr>
        <w:pStyle w:val="NoSpacing"/>
        <w:jc w:val="both"/>
        <w:rPr>
          <w:rFonts w:cs="Arial"/>
          <w:sz w:val="24"/>
          <w:szCs w:val="24"/>
        </w:rPr>
      </w:pPr>
    </w:p>
    <w:p w14:paraId="73F9A48B" w14:textId="78FE2402" w:rsidR="001C6FF5" w:rsidRDefault="001C6FF5" w:rsidP="00350EFD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reviewing its polic</w:t>
      </w:r>
      <w:r w:rsidR="00AC6FFF">
        <w:rPr>
          <w:rFonts w:cs="Arial"/>
          <w:sz w:val="24"/>
          <w:szCs w:val="24"/>
        </w:rPr>
        <w:t>ies</w:t>
      </w:r>
      <w:r>
        <w:rPr>
          <w:rFonts w:cs="Arial"/>
          <w:sz w:val="24"/>
          <w:szCs w:val="24"/>
        </w:rPr>
        <w:t>, ACJ should evaluate adopti</w:t>
      </w:r>
      <w:r w:rsidR="00AC6FFF">
        <w:rPr>
          <w:rFonts w:cs="Arial"/>
          <w:sz w:val="24"/>
          <w:szCs w:val="24"/>
        </w:rPr>
        <w:t>ng</w:t>
      </w:r>
      <w:r>
        <w:rPr>
          <w:rFonts w:cs="Arial"/>
          <w:sz w:val="24"/>
          <w:szCs w:val="24"/>
        </w:rPr>
        <w:t xml:space="preserve"> the following Definitions:</w:t>
      </w:r>
    </w:p>
    <w:p w14:paraId="34CBAF1A" w14:textId="77777777" w:rsidR="001C6FF5" w:rsidRPr="00350EFD" w:rsidRDefault="001C6FF5" w:rsidP="00350EFD">
      <w:pPr>
        <w:pStyle w:val="NoSpacing"/>
        <w:jc w:val="both"/>
        <w:rPr>
          <w:rFonts w:cs="Arial"/>
          <w:sz w:val="24"/>
          <w:szCs w:val="24"/>
        </w:rPr>
      </w:pPr>
    </w:p>
    <w:p w14:paraId="3C46D7B1" w14:textId="23189EB4" w:rsidR="008A208E" w:rsidRPr="00350EFD" w:rsidRDefault="008A208E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(1) CUSTODIAL RECORD. The term custodial record means the central file of an individual in ACJ custody.</w:t>
      </w:r>
    </w:p>
    <w:p w14:paraId="508BC205" w14:textId="77777777" w:rsidR="00E8035A" w:rsidRDefault="00E8035A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</w:p>
    <w:p w14:paraId="5B3057C8" w14:textId="6C7E9E4C" w:rsidR="008A208E" w:rsidRPr="00350EFD" w:rsidRDefault="008A208E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(2) IN CUSTODY. The term in custody means an individual who, after being detained and booked into Allegheny County Jail or its alternative housing facilities:</w:t>
      </w:r>
    </w:p>
    <w:p w14:paraId="09429935" w14:textId="55B2ADB9" w:rsidR="008A208E" w:rsidRPr="00350EFD" w:rsidRDefault="008A208E" w:rsidP="001C6FF5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(A) is housed at ACJ or an alternative housing facility and</w:t>
      </w:r>
    </w:p>
    <w:p w14:paraId="17A19F3B" w14:textId="4287785A" w:rsidR="008A208E" w:rsidRPr="00350EFD" w:rsidRDefault="008A208E" w:rsidP="001C6FF5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(B) has been, is being, or will be transferred to a medical facility from ACJ, for the purpose of care, and absent such a visit, would be housed at ACJ or an alternative housing facility.</w:t>
      </w:r>
    </w:p>
    <w:p w14:paraId="1D2C6C6E" w14:textId="77777777" w:rsidR="00E8035A" w:rsidRDefault="008A208E" w:rsidP="00350EFD">
      <w:pPr>
        <w:pStyle w:val="NoSpacing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ab/>
      </w:r>
    </w:p>
    <w:p w14:paraId="2868570E" w14:textId="1C9F0FC3" w:rsidR="008A208E" w:rsidRPr="00350EFD" w:rsidRDefault="008A208E" w:rsidP="00E8035A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(3) SERIOUS ILLNESS AND INJURY. The terms serious illness and serious injury are defined as:</w:t>
      </w:r>
    </w:p>
    <w:p w14:paraId="45E0883B" w14:textId="77777777" w:rsidR="008A208E" w:rsidRPr="00350EFD" w:rsidRDefault="008A208E" w:rsidP="00350EFD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(A) A physical and/or mental condition that poses imminent danger of death and/or requires care in a hospital, hospice, or medical facility.</w:t>
      </w:r>
    </w:p>
    <w:p w14:paraId="51D71899" w14:textId="233E9323" w:rsidR="008A208E" w:rsidRPr="00350EFD" w:rsidRDefault="008A208E" w:rsidP="00350EFD">
      <w:pPr>
        <w:pStyle w:val="NoSpacing"/>
        <w:jc w:val="both"/>
        <w:rPr>
          <w:rFonts w:cs="Arial"/>
          <w:sz w:val="24"/>
          <w:szCs w:val="24"/>
        </w:rPr>
      </w:pPr>
    </w:p>
    <w:p w14:paraId="79DCB646" w14:textId="77777777" w:rsidR="008A208E" w:rsidRPr="00350EFD" w:rsidRDefault="008A208E" w:rsidP="00350EFD">
      <w:pPr>
        <w:pStyle w:val="NoSpacing"/>
        <w:jc w:val="both"/>
        <w:rPr>
          <w:rFonts w:cs="Arial"/>
          <w:b/>
          <w:bCs/>
          <w:sz w:val="24"/>
          <w:szCs w:val="24"/>
        </w:rPr>
      </w:pPr>
      <w:r w:rsidRPr="00350EFD">
        <w:rPr>
          <w:rFonts w:cs="Arial"/>
          <w:b/>
          <w:bCs/>
          <w:sz w:val="24"/>
          <w:szCs w:val="24"/>
        </w:rPr>
        <w:t>SECTION 2. NOTIFICATION POLICIES AND PROCEDURES—</w:t>
      </w:r>
    </w:p>
    <w:p w14:paraId="39DD4CEB" w14:textId="77777777" w:rsidR="008A208E" w:rsidRPr="00350EFD" w:rsidRDefault="008A208E" w:rsidP="00350EFD">
      <w:pPr>
        <w:pStyle w:val="NoSpacing"/>
        <w:jc w:val="both"/>
        <w:rPr>
          <w:rFonts w:cs="Arial"/>
          <w:sz w:val="24"/>
          <w:szCs w:val="24"/>
        </w:rPr>
      </w:pPr>
    </w:p>
    <w:p w14:paraId="697DF2B7" w14:textId="08E1CCE9" w:rsidR="008A208E" w:rsidRDefault="008A208E" w:rsidP="00350EFD">
      <w:pPr>
        <w:pStyle w:val="NoSpacing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 xml:space="preserve">In reviewing its existing policy, ACJ </w:t>
      </w:r>
      <w:r w:rsidR="001C6FF5">
        <w:rPr>
          <w:rFonts w:cs="Arial"/>
          <w:sz w:val="24"/>
          <w:szCs w:val="24"/>
        </w:rPr>
        <w:t>should</w:t>
      </w:r>
      <w:r w:rsidRPr="00350EFD">
        <w:rPr>
          <w:rFonts w:cs="Arial"/>
          <w:sz w:val="24"/>
          <w:szCs w:val="24"/>
        </w:rPr>
        <w:t xml:space="preserve"> evaluate:</w:t>
      </w:r>
    </w:p>
    <w:p w14:paraId="597EB2A0" w14:textId="77777777" w:rsidR="00E8035A" w:rsidRPr="00350EFD" w:rsidRDefault="00E8035A" w:rsidP="00350EFD">
      <w:pPr>
        <w:pStyle w:val="NoSpacing"/>
        <w:jc w:val="both"/>
        <w:rPr>
          <w:rFonts w:cs="Arial"/>
          <w:sz w:val="24"/>
          <w:szCs w:val="24"/>
        </w:rPr>
      </w:pPr>
    </w:p>
    <w:p w14:paraId="55ECCEEF" w14:textId="6C9795DD" w:rsidR="008A208E" w:rsidRPr="00350EFD" w:rsidRDefault="008A208E" w:rsidP="00E8035A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 xml:space="preserve">(1) establishing policies and procedures for notification to the </w:t>
      </w:r>
      <w:r w:rsidR="003A6A31" w:rsidRPr="00350EFD">
        <w:rPr>
          <w:rFonts w:cs="Arial"/>
          <w:sz w:val="24"/>
          <w:szCs w:val="24"/>
        </w:rPr>
        <w:t xml:space="preserve">Jail Oversight Board and </w:t>
      </w:r>
      <w:r w:rsidRPr="00350EFD">
        <w:rPr>
          <w:rFonts w:cs="Arial"/>
          <w:sz w:val="24"/>
          <w:szCs w:val="24"/>
        </w:rPr>
        <w:t>listed emergency contact of a person in custody in the event of that person’s death, serious illness, and/or a serious injury within twelve (12) hours of such declaration.</w:t>
      </w:r>
    </w:p>
    <w:p w14:paraId="6452DFA0" w14:textId="77777777" w:rsidR="00E8035A" w:rsidRDefault="00E8035A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</w:p>
    <w:p w14:paraId="362FDC19" w14:textId="54BFFCD2" w:rsidR="008A208E" w:rsidRPr="00350EFD" w:rsidRDefault="008A208E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lastRenderedPageBreak/>
        <w:t>(2) establishing policies and procedures for the content of these notifications which may include, but not be limited to information about the: circumstances surrounding the death; official time and cause of death; and, whether the death is under or pending an investigation.</w:t>
      </w:r>
    </w:p>
    <w:p w14:paraId="46029799" w14:textId="77777777" w:rsidR="00E8035A" w:rsidRDefault="00E8035A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</w:p>
    <w:p w14:paraId="69E43921" w14:textId="5A59E713" w:rsidR="008A208E" w:rsidRPr="00350EFD" w:rsidRDefault="008A208E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(3) maintaining and publishing policies and procedures that outlines a process for a person in custody to amend or update their emergency contact information via in-person and electronic submission.</w:t>
      </w:r>
    </w:p>
    <w:p w14:paraId="356091A3" w14:textId="77777777" w:rsidR="00E8035A" w:rsidRDefault="00E8035A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</w:p>
    <w:p w14:paraId="43FE9225" w14:textId="538BCDBC" w:rsidR="008A208E" w:rsidRPr="00350EFD" w:rsidRDefault="008A208E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(4) publish policies and procedures to collect and record the following information in the custodial record from emergency contacts of persons in custody:</w:t>
      </w:r>
    </w:p>
    <w:p w14:paraId="6EBF6B34" w14:textId="4E01A255" w:rsidR="008A208E" w:rsidRPr="00350EFD" w:rsidRDefault="008A208E" w:rsidP="001C6FF5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(A) the name, address, telephone number, and email of the individual who:</w:t>
      </w:r>
    </w:p>
    <w:p w14:paraId="22ED6DC3" w14:textId="42BF76FC" w:rsidR="008A208E" w:rsidRPr="00350EFD" w:rsidRDefault="008A208E" w:rsidP="001C6FF5">
      <w:pPr>
        <w:pStyle w:val="NoSpacing"/>
        <w:ind w:left="1440"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</w:t>
      </w:r>
      <w:proofErr w:type="spellStart"/>
      <w:r w:rsidRPr="00350EFD">
        <w:rPr>
          <w:rFonts w:cs="Arial"/>
          <w:sz w:val="24"/>
          <w:szCs w:val="24"/>
        </w:rPr>
        <w:t>i</w:t>
      </w:r>
      <w:proofErr w:type="spellEnd"/>
      <w:r w:rsidRPr="00350EFD">
        <w:rPr>
          <w:rFonts w:cs="Arial"/>
          <w:sz w:val="24"/>
          <w:szCs w:val="24"/>
        </w:rPr>
        <w:t>) shall be notified in the event of the death or serious illness or serious injury of a person in custody.</w:t>
      </w:r>
    </w:p>
    <w:p w14:paraId="3CA695EF" w14:textId="2FBD7571" w:rsidR="008A208E" w:rsidRPr="00350EFD" w:rsidRDefault="008A208E" w:rsidP="001C6FF5">
      <w:pPr>
        <w:pStyle w:val="NoSpacing"/>
        <w:ind w:left="1440"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(ii) are authorized to receive the body and personal effects of the person in custody.</w:t>
      </w:r>
    </w:p>
    <w:p w14:paraId="78554786" w14:textId="46448726" w:rsidR="008A208E" w:rsidRPr="00350EFD" w:rsidRDefault="008A208E" w:rsidP="001C6FF5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(B) whether the person in custody would like to request a faith leader to participate in the notification process, and if so, of what denomination; and,</w:t>
      </w:r>
    </w:p>
    <w:p w14:paraId="4973884C" w14:textId="4F008EB6" w:rsidR="008A208E" w:rsidRPr="00350EFD" w:rsidRDefault="008A208E" w:rsidP="001C6FF5">
      <w:pPr>
        <w:pStyle w:val="NoSpacing"/>
        <w:ind w:left="720"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(C) whether the person in custody has in place a medical proxy decisionmaker or medical power of attorney, or advanced directive, and the name and contact information of the individual</w:t>
      </w:r>
      <w:r w:rsidR="0096364B">
        <w:rPr>
          <w:rFonts w:cs="Arial"/>
          <w:sz w:val="24"/>
          <w:szCs w:val="24"/>
        </w:rPr>
        <w:t>(</w:t>
      </w:r>
      <w:r w:rsidRPr="00350EFD">
        <w:rPr>
          <w:rFonts w:cs="Arial"/>
          <w:sz w:val="24"/>
          <w:szCs w:val="24"/>
        </w:rPr>
        <w:t>s</w:t>
      </w:r>
      <w:r w:rsidR="0096364B">
        <w:rPr>
          <w:rFonts w:cs="Arial"/>
          <w:sz w:val="24"/>
          <w:szCs w:val="24"/>
        </w:rPr>
        <w:t>)</w:t>
      </w:r>
      <w:r w:rsidRPr="00350EFD">
        <w:rPr>
          <w:rFonts w:cs="Arial"/>
          <w:sz w:val="24"/>
          <w:szCs w:val="24"/>
        </w:rPr>
        <w:t xml:space="preserve"> holding such authorities; and,</w:t>
      </w:r>
    </w:p>
    <w:p w14:paraId="005838E8" w14:textId="77777777" w:rsidR="00E8035A" w:rsidRDefault="008A208E" w:rsidP="00350EFD">
      <w:pPr>
        <w:pStyle w:val="NoSpacing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ab/>
      </w:r>
    </w:p>
    <w:p w14:paraId="7040B089" w14:textId="02B1F6DD" w:rsidR="008A208E" w:rsidRPr="00350EFD" w:rsidRDefault="008A208E" w:rsidP="00350EFD">
      <w:pPr>
        <w:pStyle w:val="NoSpacing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(5) publish policies and procedures that ensure all information is recorded, internally accessible, and that any changes to information are completed within twenty-four to forty-eight (24-48) hours.</w:t>
      </w:r>
    </w:p>
    <w:p w14:paraId="5AAAC3BC" w14:textId="56F6F6C2" w:rsidR="008A208E" w:rsidRPr="00350EFD" w:rsidRDefault="008A208E" w:rsidP="00350EFD">
      <w:pPr>
        <w:pStyle w:val="NoSpacing"/>
        <w:jc w:val="both"/>
        <w:rPr>
          <w:rFonts w:cs="Arial"/>
          <w:sz w:val="24"/>
          <w:szCs w:val="24"/>
        </w:rPr>
      </w:pPr>
    </w:p>
    <w:p w14:paraId="5964E5A3" w14:textId="77777777" w:rsidR="003A6A31" w:rsidRPr="00350EFD" w:rsidRDefault="003A6A31" w:rsidP="00350EFD">
      <w:pPr>
        <w:pStyle w:val="NoSpacing"/>
        <w:jc w:val="both"/>
        <w:rPr>
          <w:rFonts w:cs="Arial"/>
          <w:b/>
          <w:bCs/>
          <w:sz w:val="24"/>
          <w:szCs w:val="24"/>
        </w:rPr>
      </w:pPr>
      <w:r w:rsidRPr="00350EFD">
        <w:rPr>
          <w:rFonts w:cs="Arial"/>
          <w:b/>
          <w:bCs/>
          <w:sz w:val="24"/>
          <w:szCs w:val="24"/>
        </w:rPr>
        <w:t>SECTION 3. REVIEW AND EVALUATION CONSIDERATIONS—</w:t>
      </w:r>
    </w:p>
    <w:p w14:paraId="0ECA8AB7" w14:textId="77777777" w:rsidR="003A6A31" w:rsidRPr="00350EFD" w:rsidRDefault="003A6A31" w:rsidP="00350EFD">
      <w:pPr>
        <w:pStyle w:val="NoSpacing"/>
        <w:jc w:val="both"/>
        <w:rPr>
          <w:rFonts w:cs="Arial"/>
          <w:sz w:val="24"/>
          <w:szCs w:val="24"/>
        </w:rPr>
      </w:pPr>
    </w:p>
    <w:p w14:paraId="085E24A5" w14:textId="0E5D3527" w:rsidR="003A6A31" w:rsidRDefault="003A6A31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ACJ should evaluate and identify best practices to provide notifications in a compassionate, professional, and verifiable manner. ACJ should also evaluate the following additional recommendations during its review of policy and procedure:</w:t>
      </w:r>
    </w:p>
    <w:p w14:paraId="28CCC201" w14:textId="77777777" w:rsidR="00E8035A" w:rsidRPr="00350EFD" w:rsidRDefault="00E8035A" w:rsidP="00E8035A">
      <w:pPr>
        <w:pStyle w:val="NoSpacing"/>
        <w:jc w:val="both"/>
        <w:rPr>
          <w:rFonts w:cs="Arial"/>
          <w:sz w:val="24"/>
          <w:szCs w:val="24"/>
        </w:rPr>
      </w:pPr>
    </w:p>
    <w:p w14:paraId="751F6F01" w14:textId="0265F475" w:rsidR="003A6A31" w:rsidRPr="00350EFD" w:rsidRDefault="003A6A31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 xml:space="preserve">(1) providing documentation within the custodial record of the person in custody of each notification attempt performed, in accordance with these best </w:t>
      </w:r>
      <w:proofErr w:type="gramStart"/>
      <w:r w:rsidRPr="00350EFD">
        <w:rPr>
          <w:rFonts w:cs="Arial"/>
          <w:sz w:val="24"/>
          <w:szCs w:val="24"/>
        </w:rPr>
        <w:t>practices;</w:t>
      </w:r>
      <w:proofErr w:type="gramEnd"/>
    </w:p>
    <w:p w14:paraId="164F7E6E" w14:textId="77777777" w:rsidR="00E8035A" w:rsidRDefault="00E8035A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</w:p>
    <w:p w14:paraId="5D990825" w14:textId="5DAB790B" w:rsidR="003A6A31" w:rsidRPr="00350EFD" w:rsidRDefault="003A6A31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 xml:space="preserve">(2) providing the emergency contact with a meaningful opportunity to visit with a seriously ill or injured person in custody and to communicate with the medical staff caring for that individual when </w:t>
      </w:r>
      <w:proofErr w:type="gramStart"/>
      <w:r w:rsidRPr="00350EFD">
        <w:rPr>
          <w:rFonts w:cs="Arial"/>
          <w:sz w:val="24"/>
          <w:szCs w:val="24"/>
        </w:rPr>
        <w:t>appropriate;</w:t>
      </w:r>
      <w:proofErr w:type="gramEnd"/>
    </w:p>
    <w:p w14:paraId="07C64E03" w14:textId="77777777" w:rsidR="00E8035A" w:rsidRDefault="00E8035A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</w:p>
    <w:p w14:paraId="202C02C8" w14:textId="35B8A608" w:rsidR="003A6A31" w:rsidRPr="00350EFD" w:rsidRDefault="003A6A31" w:rsidP="001C6FF5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(3) providing the person in custody with information about the purpose and permissible use(s), if any, of the emergency contact information provided in connection with these best practices; and,</w:t>
      </w:r>
    </w:p>
    <w:p w14:paraId="4EC34EF3" w14:textId="77777777" w:rsidR="00E8035A" w:rsidRDefault="00E8035A" w:rsidP="00350EFD">
      <w:pPr>
        <w:pStyle w:val="NoSpacing"/>
        <w:ind w:firstLine="720"/>
        <w:jc w:val="both"/>
        <w:rPr>
          <w:rFonts w:cs="Arial"/>
          <w:sz w:val="24"/>
          <w:szCs w:val="24"/>
        </w:rPr>
      </w:pPr>
    </w:p>
    <w:p w14:paraId="5B65546E" w14:textId="523B79FA" w:rsidR="003A6A31" w:rsidRPr="00350EFD" w:rsidRDefault="003A6A31" w:rsidP="00350EFD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350EFD">
        <w:rPr>
          <w:rFonts w:cs="Arial"/>
          <w:sz w:val="24"/>
          <w:szCs w:val="24"/>
        </w:rPr>
        <w:t>(4) providing the accessible review of policies, procedures, and best practices set forth herein via electronic and written means.</w:t>
      </w:r>
    </w:p>
    <w:sectPr w:rsidR="003A6A31" w:rsidRPr="0035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50"/>
    <w:rsid w:val="001C6FF5"/>
    <w:rsid w:val="00350EFD"/>
    <w:rsid w:val="003A6A31"/>
    <w:rsid w:val="0055084A"/>
    <w:rsid w:val="007E5317"/>
    <w:rsid w:val="008137F9"/>
    <w:rsid w:val="00873CA7"/>
    <w:rsid w:val="008A208E"/>
    <w:rsid w:val="0096364B"/>
    <w:rsid w:val="009D27FF"/>
    <w:rsid w:val="00AC6FFF"/>
    <w:rsid w:val="00C8673B"/>
    <w:rsid w:val="00D673C9"/>
    <w:rsid w:val="00D93D44"/>
    <w:rsid w:val="00E8035A"/>
    <w:rsid w:val="00E95BAB"/>
    <w:rsid w:val="00EA0959"/>
    <w:rsid w:val="00EA7204"/>
    <w:rsid w:val="00EC67F7"/>
    <w:rsid w:val="00EE5DFC"/>
    <w:rsid w:val="00F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0CCB"/>
  <w15:chartTrackingRefBased/>
  <w15:docId w15:val="{325B9009-9D3E-4193-BC4A-7E2AD961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County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Sakaria, Ankur</dc:creator>
  <cp:keywords/>
  <dc:description/>
  <cp:lastModifiedBy>Sakaria, Ankur</cp:lastModifiedBy>
  <cp:revision>7</cp:revision>
  <dcterms:created xsi:type="dcterms:W3CDTF">2023-02-10T19:27:00Z</dcterms:created>
  <dcterms:modified xsi:type="dcterms:W3CDTF">2023-04-17T15:57:00Z</dcterms:modified>
</cp:coreProperties>
</file>